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45792" w14:textId="44A24586" w:rsidR="00E273E6" w:rsidRPr="001F225B" w:rsidRDefault="00E273E6" w:rsidP="00B775FA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2"/>
          <w:szCs w:val="22"/>
        </w:rPr>
      </w:pPr>
      <w:bookmarkStart w:id="0" w:name="_GoBack"/>
      <w:bookmarkEnd w:id="0"/>
      <w:r w:rsidRPr="00B775FA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 xml:space="preserve">Process for </w:t>
      </w:r>
      <w:r w:rsidR="001F225B" w:rsidRPr="00B775FA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>Activities</w:t>
      </w:r>
      <w:r w:rsidR="00406CE3" w:rsidRPr="00B775FA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 xml:space="preserve"> </w:t>
      </w:r>
      <w:r w:rsidR="002C34A0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>Involving</w:t>
      </w:r>
      <w:r w:rsidR="00406CE3" w:rsidRPr="00B775FA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 xml:space="preserve"> </w:t>
      </w:r>
      <w:r w:rsidR="001D6A82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>H</w:t>
      </w:r>
      <w:r w:rsidR="00406CE3" w:rsidRPr="00B775FA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 xml:space="preserve">uman </w:t>
      </w:r>
      <w:r w:rsidR="001D6A82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>P</w:t>
      </w:r>
      <w:r w:rsidR="00406CE3" w:rsidRPr="00B775FA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>articipants</w:t>
      </w:r>
      <w:r w:rsidR="001F225B" w:rsidRPr="00B775FA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 xml:space="preserve"> </w:t>
      </w:r>
      <w:r w:rsidR="001D6A82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>(</w:t>
      </w:r>
      <w:r w:rsidR="001D6A82" w:rsidRPr="001D6A82">
        <w:rPr>
          <w:rFonts w:ascii="Calibri" w:eastAsia="Times New Roman" w:hAnsi="Calibri" w:cs="Segoe UI"/>
          <w:b/>
          <w:bCs/>
          <w:i/>
          <w:iCs/>
          <w:color w:val="212121"/>
          <w:sz w:val="28"/>
          <w:szCs w:val="28"/>
        </w:rPr>
        <w:t>including use of identifiable human data</w:t>
      </w:r>
      <w:r w:rsidR="001D6A82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 xml:space="preserve">) </w:t>
      </w:r>
      <w:r w:rsidR="001F225B" w:rsidRPr="00B775FA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>that do not m</w:t>
      </w:r>
      <w:r w:rsidRPr="00B775FA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>eet the Federal Definition</w:t>
      </w:r>
      <w:r w:rsidR="001F225B" w:rsidRPr="00B775FA">
        <w:rPr>
          <w:rFonts w:ascii="Calibri" w:eastAsia="Times New Roman" w:hAnsi="Calibri" w:cs="Segoe UI"/>
          <w:b/>
          <w:bCs/>
          <w:color w:val="212121"/>
          <w:sz w:val="28"/>
          <w:szCs w:val="28"/>
        </w:rPr>
        <w:t xml:space="preserve"> of Research</w:t>
      </w:r>
    </w:p>
    <w:p w14:paraId="6B704338" w14:textId="77777777" w:rsidR="00E273E6" w:rsidRPr="001F225B" w:rsidRDefault="00E273E6" w:rsidP="00E273E6">
      <w:pPr>
        <w:shd w:val="clear" w:color="auto" w:fill="FFFFFF"/>
        <w:rPr>
          <w:rFonts w:ascii="Segoe UI" w:eastAsia="Times New Roman" w:hAnsi="Segoe UI" w:cs="Segoe UI"/>
          <w:color w:val="212121"/>
          <w:sz w:val="22"/>
          <w:szCs w:val="22"/>
        </w:rPr>
      </w:pPr>
      <w:r w:rsidRPr="001F225B">
        <w:rPr>
          <w:rFonts w:ascii="Calibri" w:eastAsia="Times New Roman" w:hAnsi="Calibri" w:cs="Segoe UI"/>
          <w:color w:val="212121"/>
          <w:sz w:val="22"/>
          <w:szCs w:val="22"/>
        </w:rPr>
        <w:t> </w:t>
      </w:r>
    </w:p>
    <w:p w14:paraId="6A205DC4" w14:textId="7FDAF38A" w:rsidR="004D48E5" w:rsidRPr="002C34A0" w:rsidRDefault="00E273E6" w:rsidP="002C34A0">
      <w:p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</w:rPr>
      </w:pPr>
      <w:r w:rsidRPr="001F225B">
        <w:rPr>
          <w:rFonts w:ascii="Calibri" w:eastAsia="Times New Roman" w:hAnsi="Calibri" w:cs="Segoe UI"/>
          <w:color w:val="212121"/>
          <w:sz w:val="22"/>
          <w:szCs w:val="22"/>
        </w:rPr>
        <w:t>Research is defined according to the federal regulations at 45 CFR 46</w:t>
      </w:r>
      <w:r w:rsidR="002C34A0">
        <w:rPr>
          <w:rFonts w:ascii="Calibri" w:eastAsia="Times New Roman" w:hAnsi="Calibri" w:cs="Segoe UI"/>
          <w:color w:val="212121"/>
          <w:sz w:val="22"/>
          <w:szCs w:val="22"/>
        </w:rPr>
        <w:t xml:space="preserve"> </w:t>
      </w:r>
      <w:r w:rsidR="004D48E5" w:rsidRPr="001F225B">
        <w:rPr>
          <w:b/>
          <w:bCs/>
          <w:color w:val="000000"/>
          <w:sz w:val="22"/>
          <w:szCs w:val="22"/>
          <w:shd w:val="clear" w:color="auto" w:fill="FFFFFF"/>
        </w:rPr>
        <w:t>a systematic investigation</w:t>
      </w:r>
      <w:r w:rsidR="004D48E5" w:rsidRPr="001F225B">
        <w:rPr>
          <w:color w:val="000000"/>
          <w:sz w:val="22"/>
          <w:szCs w:val="22"/>
          <w:shd w:val="clear" w:color="auto" w:fill="FFFFFF"/>
        </w:rPr>
        <w:t>, including research development, testing, and evaluation,</w:t>
      </w:r>
      <w:r w:rsidR="004D48E5" w:rsidRPr="001F225B">
        <w:rPr>
          <w:b/>
          <w:bCs/>
          <w:color w:val="000000"/>
          <w:sz w:val="22"/>
          <w:szCs w:val="22"/>
          <w:shd w:val="clear" w:color="auto" w:fill="FFFFFF"/>
        </w:rPr>
        <w:t xml:space="preserve"> designed to develop or contribute to generalizable knowledge.</w:t>
      </w:r>
    </w:p>
    <w:p w14:paraId="07CB8C76" w14:textId="215C83FD" w:rsidR="00C5453C" w:rsidRPr="001F225B" w:rsidRDefault="00C5453C" w:rsidP="004D48E5">
      <w:pPr>
        <w:rPr>
          <w:color w:val="000000"/>
          <w:sz w:val="22"/>
          <w:szCs w:val="22"/>
          <w:shd w:val="clear" w:color="auto" w:fill="FFFFFF"/>
        </w:rPr>
      </w:pPr>
    </w:p>
    <w:p w14:paraId="75403B20" w14:textId="54BA03CB" w:rsidR="00284A04" w:rsidRPr="001F225B" w:rsidRDefault="001F225B" w:rsidP="004D48E5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Therefore, a</w:t>
      </w:r>
      <w:r w:rsidR="00284A04" w:rsidRPr="001F225B">
        <w:rPr>
          <w:color w:val="000000"/>
          <w:sz w:val="22"/>
          <w:szCs w:val="22"/>
          <w:shd w:val="clear" w:color="auto" w:fill="FFFFFF"/>
        </w:rPr>
        <w:t>ll of the following must apply in order for an activity to meet the federal definition of research</w:t>
      </w:r>
      <w:r>
        <w:rPr>
          <w:color w:val="000000"/>
          <w:sz w:val="22"/>
          <w:szCs w:val="22"/>
          <w:shd w:val="clear" w:color="auto" w:fill="FFFFFF"/>
        </w:rPr>
        <w:t>. The activity must:</w:t>
      </w:r>
    </w:p>
    <w:p w14:paraId="5EAB9530" w14:textId="77777777" w:rsidR="00C5453C" w:rsidRPr="001F225B" w:rsidRDefault="00C5453C" w:rsidP="00C5453C">
      <w:pPr>
        <w:pStyle w:val="Footer"/>
        <w:ind w:left="1080" w:hanging="360"/>
        <w:rPr>
          <w:rFonts w:ascii="Calibri" w:hAnsi="Calibri" w:cs="Calibri"/>
          <w:color w:val="000000"/>
          <w:sz w:val="22"/>
          <w:szCs w:val="22"/>
        </w:rPr>
      </w:pPr>
    </w:p>
    <w:p w14:paraId="77873125" w14:textId="2F3F102E" w:rsidR="00C5453C" w:rsidRPr="001F225B" w:rsidRDefault="00C5453C" w:rsidP="00C5453C">
      <w:pPr>
        <w:pStyle w:val="Footer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F225B">
        <w:rPr>
          <w:rFonts w:ascii="Calibri" w:hAnsi="Calibri" w:cs="Calibri"/>
          <w:sz w:val="22"/>
          <w:szCs w:val="22"/>
        </w:rPr>
        <w:t xml:space="preserve"> involve a prospective plan which incorporates data collection, either quantitative and/or qualitative, and data analysis to answer a question, </w:t>
      </w:r>
      <w:r w:rsidRPr="001F225B">
        <w:rPr>
          <w:rFonts w:ascii="Calibri" w:hAnsi="Calibri" w:cs="Calibri"/>
          <w:b/>
          <w:bCs/>
          <w:sz w:val="22"/>
          <w:szCs w:val="22"/>
        </w:rPr>
        <w:t>and</w:t>
      </w:r>
      <w:r w:rsidRPr="001F225B">
        <w:rPr>
          <w:rFonts w:ascii="Calibri" w:hAnsi="Calibri" w:cs="Calibri"/>
          <w:sz w:val="22"/>
          <w:szCs w:val="22"/>
        </w:rPr>
        <w:t xml:space="preserve"> </w:t>
      </w:r>
    </w:p>
    <w:p w14:paraId="614233CF" w14:textId="3B549B22" w:rsidR="001F225B" w:rsidRDefault="001F225B" w:rsidP="001F225B">
      <w:pPr>
        <w:pStyle w:val="Footer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C5453C" w:rsidRPr="001F225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</w:t>
      </w:r>
      <w:r w:rsidR="00C5453C" w:rsidRPr="001F225B">
        <w:rPr>
          <w:rFonts w:ascii="Calibri" w:hAnsi="Calibri" w:cs="Calibri"/>
          <w:sz w:val="22"/>
          <w:szCs w:val="22"/>
        </w:rPr>
        <w:t xml:space="preserve">designed to draw general conclusions </w:t>
      </w:r>
      <w:bookmarkStart w:id="1" w:name="_Hlk517843711"/>
      <w:r w:rsidR="00C5453C" w:rsidRPr="001F225B">
        <w:rPr>
          <w:rFonts w:ascii="Calibri" w:hAnsi="Calibri" w:cs="Calibri"/>
          <w:sz w:val="22"/>
          <w:szCs w:val="22"/>
        </w:rPr>
        <w:t xml:space="preserve">(i.e., the evidence base for the process, practice, or program is not yet firmly established or accepted; </w:t>
      </w:r>
      <w:r w:rsidR="00C5453C" w:rsidRPr="001F225B">
        <w:rPr>
          <w:rFonts w:ascii="Calibri" w:hAnsi="Calibri" w:cs="Calibri"/>
          <w:b/>
          <w:bCs/>
          <w:sz w:val="22"/>
          <w:szCs w:val="22"/>
        </w:rPr>
        <w:t>and</w:t>
      </w:r>
      <w:r w:rsidR="00C5453C" w:rsidRPr="001F225B">
        <w:rPr>
          <w:rFonts w:ascii="Calibri" w:hAnsi="Calibri" w:cs="Calibri"/>
          <w:sz w:val="22"/>
          <w:szCs w:val="22"/>
        </w:rPr>
        <w:t xml:space="preserve"> </w:t>
      </w:r>
    </w:p>
    <w:p w14:paraId="6F50CE09" w14:textId="1319D662" w:rsidR="00C5453C" w:rsidRPr="001F225B" w:rsidRDefault="00C5453C" w:rsidP="001F225B">
      <w:pPr>
        <w:pStyle w:val="Footer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gramStart"/>
      <w:r w:rsidRPr="001F225B">
        <w:rPr>
          <w:rFonts w:ascii="Calibri" w:hAnsi="Calibri" w:cs="Calibri"/>
          <w:sz w:val="22"/>
          <w:szCs w:val="22"/>
        </w:rPr>
        <w:t>not</w:t>
      </w:r>
      <w:proofErr w:type="gramEnd"/>
      <w:r w:rsidRPr="001F225B">
        <w:rPr>
          <w:rFonts w:ascii="Calibri" w:hAnsi="Calibri" w:cs="Calibri"/>
          <w:sz w:val="22"/>
          <w:szCs w:val="22"/>
        </w:rPr>
        <w:t xml:space="preserve"> be dependent on the unique characteristics of the target population or system in which it will be implemented</w:t>
      </w:r>
      <w:bookmarkEnd w:id="1"/>
      <w:r w:rsidRPr="001F225B">
        <w:rPr>
          <w:rFonts w:ascii="Calibri" w:hAnsi="Calibri" w:cs="Calibri"/>
          <w:sz w:val="22"/>
          <w:szCs w:val="22"/>
        </w:rPr>
        <w:t xml:space="preserve"> (</w:t>
      </w:r>
      <w:r w:rsidRPr="001F225B">
        <w:rPr>
          <w:rFonts w:ascii="Calibri" w:hAnsi="Calibri" w:cs="Calibri"/>
          <w:color w:val="000000"/>
          <w:sz w:val="22"/>
          <w:szCs w:val="22"/>
        </w:rPr>
        <w:t xml:space="preserve">e.g., as would be the case for quality improvement activities). </w:t>
      </w:r>
    </w:p>
    <w:p w14:paraId="09FD1E8B" w14:textId="77777777" w:rsidR="00C5453C" w:rsidRPr="001F225B" w:rsidRDefault="00C5453C" w:rsidP="00C5453C">
      <w:pPr>
        <w:shd w:val="clear" w:color="auto" w:fill="FFFFFF"/>
        <w:spacing w:after="20"/>
        <w:rPr>
          <w:rFonts w:ascii="Calibri" w:hAnsi="Calibri" w:cs="Calibri"/>
          <w:color w:val="000000"/>
          <w:sz w:val="22"/>
          <w:szCs w:val="22"/>
        </w:rPr>
      </w:pPr>
    </w:p>
    <w:p w14:paraId="4CCFAA9D" w14:textId="46FFE52E" w:rsidR="00E273E6" w:rsidRPr="009E4DC1" w:rsidRDefault="00512832" w:rsidP="00E273E6">
      <w:pPr>
        <w:shd w:val="clear" w:color="auto" w:fill="FFFFFF"/>
        <w:rPr>
          <w:rFonts w:ascii="Segoe UI" w:eastAsia="Times New Roman" w:hAnsi="Segoe UI" w:cs="Segoe UI"/>
          <w:i/>
          <w:iCs/>
          <w:color w:val="212121"/>
          <w:sz w:val="23"/>
          <w:szCs w:val="23"/>
        </w:rPr>
      </w:pPr>
      <w:r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Caveat:</w:t>
      </w:r>
      <w:r w:rsidR="00E273E6"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 xml:space="preserve"> </w:t>
      </w:r>
      <w:r w:rsidR="00E273E6" w:rsidRPr="00B660AC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Undergraduate theses</w:t>
      </w:r>
      <w:r w:rsidR="00E273E6"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,</w:t>
      </w:r>
      <w:r w:rsidR="0001135C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 xml:space="preserve"> honors’ theses, master’s theses, dissertations and doctoral program capstone projects with human subject participants</w:t>
      </w:r>
      <w:r w:rsidR="00E273E6"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 xml:space="preserve"> are </w:t>
      </w:r>
      <w:r w:rsidR="00E273E6" w:rsidRPr="009E4DC1">
        <w:rPr>
          <w:rFonts w:ascii="Calibri" w:eastAsia="Times New Roman" w:hAnsi="Calibri" w:cs="Segoe UI"/>
          <w:b/>
          <w:bCs/>
          <w:i/>
          <w:iCs/>
          <w:color w:val="212121"/>
          <w:sz w:val="22"/>
          <w:szCs w:val="22"/>
          <w:u w:val="single"/>
        </w:rPr>
        <w:t>expected</w:t>
      </w:r>
      <w:r w:rsidR="00E273E6"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 to meet all aspects of the definition</w:t>
      </w:r>
      <w:r w:rsid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 xml:space="preserve"> above</w:t>
      </w:r>
      <w:r w:rsidR="00E273E6"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. As such, these</w:t>
      </w:r>
      <w:r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 xml:space="preserve"> activities should</w:t>
      </w:r>
      <w:r w:rsidR="00E273E6"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 xml:space="preserve"> </w:t>
      </w:r>
      <w:r w:rsidR="00E01A9A"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 xml:space="preserve">be submitted for Institutional </w:t>
      </w:r>
      <w:r w:rsidR="00E273E6"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 xml:space="preserve">exemption or IRB </w:t>
      </w:r>
      <w:r w:rsidR="00E01A9A"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 xml:space="preserve">approval through the </w:t>
      </w:r>
      <w:r w:rsidR="00E273E6"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process</w:t>
      </w:r>
      <w:r w:rsidR="00E01A9A"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 xml:space="preserve"> outlined in the HRPP SOPs. </w:t>
      </w:r>
    </w:p>
    <w:p w14:paraId="55D118D5" w14:textId="77777777" w:rsidR="00E273E6" w:rsidRPr="009E4DC1" w:rsidRDefault="00E273E6" w:rsidP="00E273E6">
      <w:pPr>
        <w:shd w:val="clear" w:color="auto" w:fill="FFFFFF"/>
        <w:rPr>
          <w:rFonts w:ascii="Segoe UI" w:eastAsia="Times New Roman" w:hAnsi="Segoe UI" w:cs="Segoe UI"/>
          <w:i/>
          <w:iCs/>
          <w:color w:val="212121"/>
          <w:sz w:val="23"/>
          <w:szCs w:val="23"/>
        </w:rPr>
      </w:pPr>
      <w:r w:rsidRPr="009E4DC1"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 </w:t>
      </w:r>
    </w:p>
    <w:p w14:paraId="425435BF" w14:textId="07CC1381" w:rsidR="000C7829" w:rsidRDefault="000C7829" w:rsidP="00E273E6">
      <w:pPr>
        <w:shd w:val="clear" w:color="auto" w:fill="FFFFFF"/>
        <w:rPr>
          <w:rFonts w:ascii="Calibri" w:eastAsia="Times New Roman" w:hAnsi="Calibri" w:cs="Segoe UI"/>
          <w:b/>
          <w:bCs/>
          <w:color w:val="212121"/>
          <w:sz w:val="22"/>
          <w:szCs w:val="22"/>
        </w:rPr>
      </w:pPr>
      <w:r w:rsidRPr="00E01A9A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 xml:space="preserve">If </w:t>
      </w:r>
      <w:r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 xml:space="preserve">individuals </w:t>
      </w:r>
      <w:r w:rsidRPr="007E6554">
        <w:rPr>
          <w:rFonts w:ascii="Calibri" w:eastAsia="Times New Roman" w:hAnsi="Calibri" w:cs="Segoe UI"/>
          <w:b/>
          <w:bCs/>
          <w:color w:val="212121"/>
          <w:sz w:val="22"/>
          <w:szCs w:val="22"/>
          <w:u w:val="single"/>
        </w:rPr>
        <w:t xml:space="preserve">know </w:t>
      </w:r>
      <w:r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 xml:space="preserve">that their </w:t>
      </w:r>
      <w:r w:rsidRPr="00E01A9A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>activity</w:t>
      </w:r>
      <w:r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 xml:space="preserve"> do not meet the ab</w:t>
      </w:r>
      <w:r w:rsidRPr="00E01A9A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>ove definitio</w:t>
      </w:r>
      <w:r w:rsidR="003D41F5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>n, t</w:t>
      </w:r>
      <w:r w:rsidRPr="00E01A9A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 xml:space="preserve">he </w:t>
      </w:r>
      <w:r w:rsidR="003D41F5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 xml:space="preserve">individual is expected to meet institutional </w:t>
      </w:r>
      <w:r w:rsidR="001D6A82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 xml:space="preserve">requirements for the </w:t>
      </w:r>
      <w:r w:rsidR="009E4DC1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 xml:space="preserve">ethical </w:t>
      </w:r>
      <w:r w:rsidR="001D6A82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>conduct of the activity.</w:t>
      </w:r>
    </w:p>
    <w:p w14:paraId="689234D0" w14:textId="77777777" w:rsidR="000C7829" w:rsidRDefault="000C7829" w:rsidP="00E273E6">
      <w:pPr>
        <w:shd w:val="clear" w:color="auto" w:fill="FFFFFF"/>
        <w:rPr>
          <w:rFonts w:ascii="Calibri" w:eastAsia="Times New Roman" w:hAnsi="Calibri" w:cs="Segoe UI"/>
          <w:b/>
          <w:bCs/>
          <w:color w:val="212121"/>
          <w:sz w:val="22"/>
          <w:szCs w:val="22"/>
        </w:rPr>
      </w:pPr>
    </w:p>
    <w:p w14:paraId="37756B99" w14:textId="444144B7" w:rsidR="00E01A9A" w:rsidRDefault="00E273E6" w:rsidP="00E273E6">
      <w:p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</w:rPr>
      </w:pPr>
      <w:r w:rsidRPr="00E01A9A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 xml:space="preserve">If </w:t>
      </w:r>
      <w:r w:rsidR="00BD31BA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 xml:space="preserve">individuals </w:t>
      </w:r>
      <w:r w:rsidRPr="00E01A9A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>are </w:t>
      </w:r>
      <w:r w:rsidRPr="00E01A9A">
        <w:rPr>
          <w:rFonts w:ascii="Calibri" w:eastAsia="Times New Roman" w:hAnsi="Calibri" w:cs="Segoe UI"/>
          <w:b/>
          <w:bCs/>
          <w:color w:val="212121"/>
          <w:sz w:val="22"/>
          <w:szCs w:val="22"/>
          <w:u w:val="single"/>
        </w:rPr>
        <w:t>unsure</w:t>
      </w:r>
      <w:r w:rsidRPr="00E01A9A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> if their activity meets the above definition (for example, with quality improvement activities</w:t>
      </w:r>
      <w:r w:rsidR="0001135C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 xml:space="preserve"> and Student Scholarship Week activities</w:t>
      </w:r>
      <w:r w:rsidRPr="00E01A9A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 xml:space="preserve">) the </w:t>
      </w:r>
      <w:r w:rsidR="001D6A82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>individual</w:t>
      </w:r>
      <w:r w:rsidRPr="00E01A9A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 xml:space="preserve"> should</w:t>
      </w:r>
      <w:r w:rsidR="00E01A9A">
        <w:rPr>
          <w:rFonts w:ascii="Calibri" w:eastAsia="Times New Roman" w:hAnsi="Calibri" w:cs="Segoe UI"/>
          <w:color w:val="212121"/>
          <w:sz w:val="22"/>
          <w:szCs w:val="22"/>
        </w:rPr>
        <w:t>:</w:t>
      </w:r>
    </w:p>
    <w:p w14:paraId="65341E14" w14:textId="77777777" w:rsidR="00545B86" w:rsidRDefault="00545B86" w:rsidP="00E273E6">
      <w:p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</w:rPr>
      </w:pPr>
    </w:p>
    <w:p w14:paraId="1E9863C6" w14:textId="0014F8A0" w:rsidR="00545B86" w:rsidRPr="00545B86" w:rsidRDefault="00E273E6" w:rsidP="00E01A9A">
      <w:pPr>
        <w:pStyle w:val="ListParagraph"/>
        <w:numPr>
          <w:ilvl w:val="0"/>
          <w:numId w:val="3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proofErr w:type="gramStart"/>
      <w:r w:rsidRPr="00E01A9A">
        <w:rPr>
          <w:rFonts w:ascii="Calibri" w:eastAsia="Times New Roman" w:hAnsi="Calibri" w:cs="Segoe UI"/>
          <w:color w:val="212121"/>
          <w:sz w:val="22"/>
          <w:szCs w:val="22"/>
        </w:rPr>
        <w:t>complete</w:t>
      </w:r>
      <w:proofErr w:type="gramEnd"/>
      <w:r w:rsidRPr="00E01A9A">
        <w:rPr>
          <w:rFonts w:ascii="Calibri" w:eastAsia="Times New Roman" w:hAnsi="Calibri" w:cs="Segoe UI"/>
          <w:color w:val="212121"/>
          <w:sz w:val="22"/>
          <w:szCs w:val="22"/>
        </w:rPr>
        <w:t xml:space="preserve"> the </w:t>
      </w:r>
      <w:r w:rsidR="0001135C">
        <w:rPr>
          <w:rFonts w:ascii="Calibri" w:eastAsia="Times New Roman" w:hAnsi="Calibri" w:cs="Segoe UI"/>
          <w:color w:val="212121"/>
          <w:sz w:val="22"/>
          <w:szCs w:val="22"/>
        </w:rPr>
        <w:t xml:space="preserve">Determination of Human Subjects Research Checklist for Institutional Review Board form </w:t>
      </w:r>
      <w:r w:rsidR="00BD31BA">
        <w:rPr>
          <w:rFonts w:ascii="Calibri" w:eastAsia="Times New Roman" w:hAnsi="Calibri" w:cs="Segoe UI"/>
          <w:color w:val="212121"/>
          <w:sz w:val="22"/>
          <w:szCs w:val="22"/>
        </w:rPr>
        <w:t>and submit</w:t>
      </w:r>
      <w:r w:rsidR="0001135C">
        <w:rPr>
          <w:rFonts w:ascii="Calibri" w:eastAsia="Times New Roman" w:hAnsi="Calibri" w:cs="Segoe UI"/>
          <w:color w:val="212121"/>
          <w:sz w:val="22"/>
          <w:szCs w:val="22"/>
        </w:rPr>
        <w:t xml:space="preserve"> it</w:t>
      </w:r>
      <w:r w:rsidR="00BD31BA">
        <w:rPr>
          <w:rFonts w:ascii="Calibri" w:eastAsia="Times New Roman" w:hAnsi="Calibri" w:cs="Segoe UI"/>
          <w:color w:val="212121"/>
          <w:sz w:val="22"/>
          <w:szCs w:val="22"/>
        </w:rPr>
        <w:t xml:space="preserve"> to the IRB Office</w:t>
      </w:r>
      <w:r w:rsidR="005A5EA3">
        <w:rPr>
          <w:rFonts w:ascii="Calibri" w:eastAsia="Times New Roman" w:hAnsi="Calibri" w:cs="Segoe UI"/>
          <w:color w:val="212121"/>
          <w:sz w:val="22"/>
          <w:szCs w:val="22"/>
        </w:rPr>
        <w:t xml:space="preserve"> (currently via the IRB inbox at </w:t>
      </w:r>
      <w:hyperlink r:id="rId10" w:history="1">
        <w:r w:rsidR="0001135C" w:rsidRPr="00F5250A">
          <w:rPr>
            <w:rStyle w:val="Hyperlink"/>
            <w:rFonts w:ascii="Calibri" w:eastAsia="Times New Roman" w:hAnsi="Calibri" w:cs="Segoe UI"/>
            <w:sz w:val="22"/>
            <w:szCs w:val="22"/>
          </w:rPr>
          <w:t>irb@monmouth.edu</w:t>
        </w:r>
      </w:hyperlink>
      <w:r w:rsidR="0001135C">
        <w:rPr>
          <w:rFonts w:ascii="Calibri" w:eastAsia="Times New Roman" w:hAnsi="Calibri" w:cs="Segoe UI"/>
          <w:color w:val="212121"/>
          <w:sz w:val="22"/>
          <w:szCs w:val="22"/>
        </w:rPr>
        <w:t xml:space="preserve"> </w:t>
      </w:r>
      <w:r w:rsidR="005A5EA3">
        <w:rPr>
          <w:rFonts w:ascii="Calibri" w:eastAsia="Times New Roman" w:hAnsi="Calibri" w:cs="Segoe UI"/>
          <w:color w:val="212121"/>
          <w:sz w:val="22"/>
          <w:szCs w:val="22"/>
        </w:rPr>
        <w:t>)</w:t>
      </w:r>
      <w:r w:rsidR="00E01A9A">
        <w:rPr>
          <w:rFonts w:ascii="Calibri" w:eastAsia="Times New Roman" w:hAnsi="Calibri" w:cs="Segoe UI"/>
          <w:color w:val="212121"/>
          <w:sz w:val="22"/>
          <w:szCs w:val="22"/>
        </w:rPr>
        <w:t xml:space="preserve">. </w:t>
      </w:r>
    </w:p>
    <w:p w14:paraId="28269C25" w14:textId="67C29B56" w:rsidR="00545B86" w:rsidRPr="00537B6A" w:rsidRDefault="00E273E6" w:rsidP="00E01A9A">
      <w:pPr>
        <w:pStyle w:val="ListParagraph"/>
        <w:numPr>
          <w:ilvl w:val="0"/>
          <w:numId w:val="3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E01A9A">
        <w:rPr>
          <w:rFonts w:ascii="Calibri" w:eastAsia="Times New Roman" w:hAnsi="Calibri" w:cs="Segoe UI"/>
          <w:color w:val="212121"/>
          <w:sz w:val="22"/>
          <w:szCs w:val="22"/>
        </w:rPr>
        <w:t xml:space="preserve">The IRB Office Staff (IRB </w:t>
      </w:r>
      <w:r w:rsidR="00253438">
        <w:rPr>
          <w:rFonts w:ascii="Calibri" w:eastAsia="Times New Roman" w:hAnsi="Calibri" w:cs="Segoe UI"/>
          <w:color w:val="212121"/>
          <w:sz w:val="22"/>
          <w:szCs w:val="22"/>
        </w:rPr>
        <w:t xml:space="preserve">coordinator </w:t>
      </w:r>
      <w:r w:rsidRPr="00E01A9A">
        <w:rPr>
          <w:rFonts w:ascii="Calibri" w:eastAsia="Times New Roman" w:hAnsi="Calibri" w:cs="Segoe UI"/>
          <w:color w:val="212121"/>
          <w:sz w:val="22"/>
          <w:szCs w:val="22"/>
        </w:rPr>
        <w:t>and ORC director) will review the submission</w:t>
      </w:r>
      <w:r w:rsidR="005A5EA3">
        <w:rPr>
          <w:rFonts w:ascii="Calibri" w:eastAsia="Times New Roman" w:hAnsi="Calibri" w:cs="Segoe UI"/>
          <w:color w:val="212121"/>
          <w:sz w:val="22"/>
          <w:szCs w:val="22"/>
        </w:rPr>
        <w:t xml:space="preserve">, </w:t>
      </w:r>
      <w:r w:rsidRPr="00E01A9A">
        <w:rPr>
          <w:rFonts w:ascii="Calibri" w:eastAsia="Times New Roman" w:hAnsi="Calibri" w:cs="Segoe UI"/>
          <w:color w:val="212121"/>
          <w:sz w:val="22"/>
          <w:szCs w:val="22"/>
        </w:rPr>
        <w:t>document the review (on behalf of the Institution) on a determination checklist, and return their determination to th</w:t>
      </w:r>
      <w:r w:rsidRPr="00537B6A">
        <w:rPr>
          <w:rFonts w:ascii="Calibri" w:eastAsia="Times New Roman" w:hAnsi="Calibri" w:cs="Segoe UI"/>
          <w:color w:val="212121"/>
          <w:sz w:val="22"/>
          <w:szCs w:val="22"/>
          <w:u w:val="single"/>
        </w:rPr>
        <w:t>e</w:t>
      </w:r>
      <w:r w:rsidRPr="00537B6A">
        <w:rPr>
          <w:rFonts w:ascii="Calibri" w:eastAsia="Times New Roman" w:hAnsi="Calibri" w:cs="Segoe UI"/>
          <w:color w:val="212121"/>
          <w:sz w:val="22"/>
          <w:szCs w:val="22"/>
        </w:rPr>
        <w:t xml:space="preserve"> researcher.  </w:t>
      </w:r>
    </w:p>
    <w:p w14:paraId="72AD2D8B" w14:textId="77777777" w:rsidR="00406CE3" w:rsidRPr="00406CE3" w:rsidRDefault="00E273E6" w:rsidP="00E01A9A">
      <w:pPr>
        <w:pStyle w:val="ListParagraph"/>
        <w:numPr>
          <w:ilvl w:val="0"/>
          <w:numId w:val="3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537B6A">
        <w:rPr>
          <w:rFonts w:ascii="Calibri" w:eastAsia="Times New Roman" w:hAnsi="Calibri" w:cs="Segoe UI"/>
          <w:color w:val="212121"/>
          <w:sz w:val="22"/>
          <w:szCs w:val="22"/>
        </w:rPr>
        <w:t>If the response is that the activity</w:t>
      </w:r>
      <w:r w:rsidR="00406CE3">
        <w:rPr>
          <w:rFonts w:ascii="Calibri" w:eastAsia="Times New Roman" w:hAnsi="Calibri" w:cs="Segoe UI"/>
          <w:color w:val="212121"/>
          <w:sz w:val="22"/>
          <w:szCs w:val="22"/>
        </w:rPr>
        <w:t>:</w:t>
      </w:r>
    </w:p>
    <w:p w14:paraId="51B28E60" w14:textId="77FBBE09" w:rsidR="00E273E6" w:rsidRPr="00406CE3" w:rsidRDefault="00E273E6" w:rsidP="00406CE3">
      <w:pPr>
        <w:pStyle w:val="ListParagraph"/>
        <w:numPr>
          <w:ilvl w:val="1"/>
          <w:numId w:val="3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537B6A">
        <w:rPr>
          <w:rFonts w:ascii="Calibri" w:eastAsia="Times New Roman" w:hAnsi="Calibri" w:cs="Segoe UI"/>
          <w:color w:val="212121"/>
          <w:sz w:val="22"/>
          <w:szCs w:val="22"/>
          <w:u w:val="single"/>
        </w:rPr>
        <w:t>DOES</w:t>
      </w:r>
      <w:r w:rsidRPr="00537B6A">
        <w:rPr>
          <w:rFonts w:ascii="Calibri" w:eastAsia="Times New Roman" w:hAnsi="Calibri" w:cs="Segoe UI"/>
          <w:color w:val="212121"/>
          <w:sz w:val="22"/>
          <w:szCs w:val="22"/>
        </w:rPr>
        <w:t xml:space="preserve"> meet the definition of research, the researchers will</w:t>
      </w:r>
      <w:r w:rsidRPr="00406CE3">
        <w:rPr>
          <w:rFonts w:ascii="Calibri" w:eastAsia="Times New Roman" w:hAnsi="Calibri" w:cs="Segoe UI"/>
          <w:color w:val="212121"/>
          <w:sz w:val="22"/>
          <w:szCs w:val="22"/>
        </w:rPr>
        <w:t xml:space="preserve"> be instructed to complete the </w:t>
      </w:r>
      <w:r w:rsidR="0001135C">
        <w:rPr>
          <w:rFonts w:ascii="Calibri" w:eastAsia="Times New Roman" w:hAnsi="Calibri" w:cs="Segoe UI"/>
          <w:color w:val="212121"/>
          <w:sz w:val="22"/>
          <w:szCs w:val="22"/>
        </w:rPr>
        <w:t>MU HRPP/IRB Application for Review of Human Subjects Research</w:t>
      </w:r>
      <w:r w:rsidRPr="00406CE3">
        <w:rPr>
          <w:rFonts w:ascii="Calibri" w:eastAsia="Times New Roman" w:hAnsi="Calibri" w:cs="Segoe UI"/>
          <w:color w:val="212121"/>
          <w:sz w:val="22"/>
          <w:szCs w:val="22"/>
        </w:rPr>
        <w:t>.</w:t>
      </w:r>
    </w:p>
    <w:p w14:paraId="5CA1FE79" w14:textId="767B6089" w:rsidR="00537B6A" w:rsidRPr="00BD31BA" w:rsidRDefault="00406CE3" w:rsidP="00BD31BA">
      <w:pPr>
        <w:pStyle w:val="ListParagraph"/>
        <w:numPr>
          <w:ilvl w:val="1"/>
          <w:numId w:val="3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color w:val="212121"/>
          <w:sz w:val="22"/>
          <w:szCs w:val="22"/>
          <w:u w:val="single"/>
        </w:rPr>
        <w:t xml:space="preserve">DOES NOT meet the definition of </w:t>
      </w:r>
      <w:r w:rsidR="00C24967">
        <w:rPr>
          <w:rFonts w:ascii="Calibri" w:eastAsia="Times New Roman" w:hAnsi="Calibri" w:cs="Segoe UI"/>
          <w:color w:val="212121"/>
          <w:sz w:val="22"/>
          <w:szCs w:val="22"/>
          <w:u w:val="single"/>
        </w:rPr>
        <w:t xml:space="preserve">research, the individual will </w:t>
      </w:r>
      <w:r w:rsidR="00BD31BA">
        <w:rPr>
          <w:rFonts w:ascii="Calibri" w:eastAsia="Times New Roman" w:hAnsi="Calibri" w:cs="Segoe UI"/>
          <w:color w:val="212121"/>
          <w:sz w:val="22"/>
          <w:szCs w:val="22"/>
          <w:u w:val="single"/>
        </w:rPr>
        <w:t xml:space="preserve">need to meet institutional requirements for the </w:t>
      </w:r>
      <w:r w:rsidR="009E4DC1">
        <w:rPr>
          <w:rFonts w:ascii="Calibri" w:eastAsia="Times New Roman" w:hAnsi="Calibri" w:cs="Segoe UI"/>
          <w:color w:val="212121"/>
          <w:sz w:val="22"/>
          <w:szCs w:val="22"/>
          <w:u w:val="single"/>
        </w:rPr>
        <w:t xml:space="preserve">ethical </w:t>
      </w:r>
      <w:r w:rsidR="00BD31BA">
        <w:rPr>
          <w:rFonts w:ascii="Calibri" w:eastAsia="Times New Roman" w:hAnsi="Calibri" w:cs="Segoe UI"/>
          <w:color w:val="212121"/>
          <w:sz w:val="22"/>
          <w:szCs w:val="22"/>
          <w:u w:val="single"/>
        </w:rPr>
        <w:t xml:space="preserve">conduct of the activity. </w:t>
      </w:r>
    </w:p>
    <w:p w14:paraId="4A0CE166" w14:textId="77777777" w:rsidR="00E273E6" w:rsidRDefault="00E273E6" w:rsidP="00E273E6">
      <w:p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</w:rPr>
      </w:pPr>
      <w:r w:rsidRPr="00E273E6">
        <w:rPr>
          <w:rFonts w:ascii="Calibri" w:eastAsia="Times New Roman" w:hAnsi="Calibri" w:cs="Segoe UI"/>
          <w:color w:val="212121"/>
          <w:sz w:val="22"/>
          <w:szCs w:val="22"/>
        </w:rPr>
        <w:t> </w:t>
      </w:r>
    </w:p>
    <w:p w14:paraId="28E92C21" w14:textId="56CBAD7E" w:rsidR="00E273E6" w:rsidRPr="00E273E6" w:rsidRDefault="00E273E6" w:rsidP="00E273E6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Please</w:t>
      </w:r>
      <w:r w:rsidR="00C20E16">
        <w:rPr>
          <w:rFonts w:ascii="Calibri" w:eastAsia="Times New Roman" w:hAnsi="Calibri" w:cs="Segoe UI"/>
          <w:color w:val="212121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212121"/>
          <w:sz w:val="22"/>
          <w:szCs w:val="22"/>
        </w:rPr>
        <w:t>note that it is important to follow this outlined process because if a researcher</w:t>
      </w:r>
      <w:r w:rsidRPr="00E273E6">
        <w:rPr>
          <w:rFonts w:ascii="Calibri" w:eastAsia="Times New Roman" w:hAnsi="Calibri" w:cs="Segoe UI"/>
          <w:color w:val="212121"/>
          <w:sz w:val="22"/>
          <w:szCs w:val="22"/>
        </w:rPr>
        <w:t xml:space="preserve"> proceed</w:t>
      </w:r>
      <w:r>
        <w:rPr>
          <w:rFonts w:ascii="Calibri" w:eastAsia="Times New Roman" w:hAnsi="Calibri" w:cs="Segoe UI"/>
          <w:color w:val="212121"/>
          <w:sz w:val="22"/>
          <w:szCs w:val="22"/>
        </w:rPr>
        <w:t>s</w:t>
      </w:r>
      <w:r w:rsidRPr="00E273E6">
        <w:rPr>
          <w:rFonts w:ascii="Calibri" w:eastAsia="Times New Roman" w:hAnsi="Calibri" w:cs="Segoe UI"/>
          <w:color w:val="212121"/>
          <w:sz w:val="22"/>
          <w:szCs w:val="22"/>
        </w:rPr>
        <w:t xml:space="preserve"> to conduct human subject research without obtaining the required exemption from the Institution, or approval from the IRB, it could be considered noncompliance with institutional policy and/or federal regulations (respectively).</w:t>
      </w:r>
    </w:p>
    <w:sectPr w:rsidR="00E273E6" w:rsidRPr="00E273E6" w:rsidSect="0061211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8927" w14:textId="77777777" w:rsidR="00CA59A2" w:rsidRDefault="00CA59A2" w:rsidP="0052294B">
      <w:r>
        <w:separator/>
      </w:r>
    </w:p>
  </w:endnote>
  <w:endnote w:type="continuationSeparator" w:id="0">
    <w:p w14:paraId="1CAB8E2A" w14:textId="77777777" w:rsidR="00CA59A2" w:rsidRDefault="00CA59A2" w:rsidP="0052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CF256" w14:textId="77777777" w:rsidR="00CA59A2" w:rsidRDefault="00CA59A2" w:rsidP="0052294B">
      <w:r>
        <w:separator/>
      </w:r>
    </w:p>
  </w:footnote>
  <w:footnote w:type="continuationSeparator" w:id="0">
    <w:p w14:paraId="2EDAE3B5" w14:textId="77777777" w:rsidR="00CA59A2" w:rsidRDefault="00CA59A2" w:rsidP="0052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BD230" w14:textId="77777777" w:rsidR="0052294B" w:rsidRDefault="0052294B" w:rsidP="00636D56">
    <w:pPr>
      <w:ind w:left="4320" w:firstLine="720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Reviewed by Faculty Council: April 24, 2020</w:t>
    </w:r>
  </w:p>
  <w:p w14:paraId="37AB1F54" w14:textId="7E0E3773" w:rsidR="0052294B" w:rsidRDefault="0052294B" w:rsidP="00636D56">
    <w:pPr>
      <w:ind w:left="4320" w:firstLine="720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Approved by President and Cabinet: </w:t>
    </w:r>
    <w:r w:rsidR="00636D56">
      <w:rPr>
        <w:rFonts w:eastAsia="Calibri"/>
        <w:sz w:val="20"/>
        <w:szCs w:val="20"/>
      </w:rPr>
      <w:t>May 12, 2020</w:t>
    </w:r>
  </w:p>
  <w:p w14:paraId="3ADDB395" w14:textId="1FE120B3" w:rsidR="0052294B" w:rsidRDefault="0052294B" w:rsidP="0052294B">
    <w:pPr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                     </w:t>
    </w:r>
    <w:r w:rsidR="00636D56">
      <w:rPr>
        <w:rFonts w:eastAsia="Calibri"/>
        <w:sz w:val="20"/>
        <w:szCs w:val="20"/>
      </w:rPr>
      <w:t xml:space="preserve">                            </w:t>
    </w:r>
    <w:r w:rsidR="00636D56">
      <w:rPr>
        <w:rFonts w:eastAsia="Calibri"/>
        <w:sz w:val="20"/>
        <w:szCs w:val="20"/>
      </w:rPr>
      <w:tab/>
      <w:t xml:space="preserve">             </w:t>
    </w:r>
    <w:r>
      <w:rPr>
        <w:rFonts w:eastAsia="Calibri"/>
        <w:sz w:val="20"/>
        <w:szCs w:val="20"/>
      </w:rPr>
      <w:t xml:space="preserve">Original Issue Date: </w:t>
    </w:r>
    <w:r w:rsidR="00636D56">
      <w:rPr>
        <w:rFonts w:eastAsia="Calibri"/>
        <w:sz w:val="20"/>
        <w:szCs w:val="20"/>
      </w:rPr>
      <w:t>May 12, 2020</w:t>
    </w:r>
  </w:p>
  <w:p w14:paraId="663F3258" w14:textId="0408DBA1" w:rsidR="0052294B" w:rsidRDefault="0052294B" w:rsidP="0052294B">
    <w:pPr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                                                </w:t>
    </w:r>
    <w:r w:rsidR="00636D56">
      <w:rPr>
        <w:rFonts w:eastAsia="Calibri"/>
        <w:sz w:val="20"/>
        <w:szCs w:val="20"/>
      </w:rPr>
      <w:t xml:space="preserve">                             </w:t>
    </w:r>
    <w:r>
      <w:rPr>
        <w:rFonts w:eastAsia="Calibri"/>
        <w:sz w:val="20"/>
        <w:szCs w:val="20"/>
      </w:rPr>
      <w:t xml:space="preserve">Effective Date: September 1, 2020 </w:t>
    </w:r>
  </w:p>
  <w:p w14:paraId="40B884ED" w14:textId="26E946A2" w:rsidR="0052294B" w:rsidRDefault="0001135C" w:rsidP="00B660AC">
    <w:pPr>
      <w:jc w:val="center"/>
    </w:pPr>
    <w:r>
      <w:rPr>
        <w:rFonts w:eastAsia="Calibri"/>
        <w:sz w:val="20"/>
        <w:szCs w:val="20"/>
      </w:rPr>
      <w:tab/>
      <w:t xml:space="preserve">              </w:t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tab/>
      <w:t xml:space="preserve">              Revised: August 11, 2021</w:t>
    </w:r>
  </w:p>
  <w:p w14:paraId="761BA59A" w14:textId="77777777" w:rsidR="0052294B" w:rsidRDefault="00522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0325"/>
    <w:multiLevelType w:val="hybridMultilevel"/>
    <w:tmpl w:val="0FDCA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D565F"/>
    <w:multiLevelType w:val="hybridMultilevel"/>
    <w:tmpl w:val="9AAC3A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E6"/>
    <w:rsid w:val="0001135C"/>
    <w:rsid w:val="0002331C"/>
    <w:rsid w:val="000C7829"/>
    <w:rsid w:val="000F7327"/>
    <w:rsid w:val="00194770"/>
    <w:rsid w:val="001B61EC"/>
    <w:rsid w:val="001D6A82"/>
    <w:rsid w:val="001F225B"/>
    <w:rsid w:val="00253438"/>
    <w:rsid w:val="00284A04"/>
    <w:rsid w:val="00290681"/>
    <w:rsid w:val="002C34A0"/>
    <w:rsid w:val="002E57E6"/>
    <w:rsid w:val="003D41F5"/>
    <w:rsid w:val="00406CE3"/>
    <w:rsid w:val="00470337"/>
    <w:rsid w:val="004A66EF"/>
    <w:rsid w:val="004D48E5"/>
    <w:rsid w:val="00512832"/>
    <w:rsid w:val="0052294B"/>
    <w:rsid w:val="00537B6A"/>
    <w:rsid w:val="00545B86"/>
    <w:rsid w:val="005722B2"/>
    <w:rsid w:val="005A5EA3"/>
    <w:rsid w:val="00612117"/>
    <w:rsid w:val="00636D56"/>
    <w:rsid w:val="007E6554"/>
    <w:rsid w:val="009E4DC1"/>
    <w:rsid w:val="009F1F54"/>
    <w:rsid w:val="00AE46BE"/>
    <w:rsid w:val="00B660AC"/>
    <w:rsid w:val="00B775FA"/>
    <w:rsid w:val="00BD31BA"/>
    <w:rsid w:val="00C20E16"/>
    <w:rsid w:val="00C24967"/>
    <w:rsid w:val="00C5453C"/>
    <w:rsid w:val="00CA59A2"/>
    <w:rsid w:val="00E01A9A"/>
    <w:rsid w:val="00E16766"/>
    <w:rsid w:val="00E273E6"/>
    <w:rsid w:val="00F00D43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B824"/>
  <w15:chartTrackingRefBased/>
  <w15:docId w15:val="{53E65572-7490-744F-9718-BE57DF6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453C"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5453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01A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A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4B"/>
  </w:style>
  <w:style w:type="character" w:styleId="Hyperlink">
    <w:name w:val="Hyperlink"/>
    <w:basedOn w:val="DefaultParagraphFont"/>
    <w:uiPriority w:val="99"/>
    <w:unhideWhenUsed/>
    <w:rsid w:val="00011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rb@monmouth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50FCA3AF3E04681FB427365166B8A" ma:contentTypeVersion="12" ma:contentTypeDescription="Create a new document." ma:contentTypeScope="" ma:versionID="94e36ecb31d3e02123d9d123ba938a03">
  <xsd:schema xmlns:xsd="http://www.w3.org/2001/XMLSchema" xmlns:xs="http://www.w3.org/2001/XMLSchema" xmlns:p="http://schemas.microsoft.com/office/2006/metadata/properties" xmlns:ns2="af6e52de-401e-4434-adf6-ad33556a1f82" xmlns:ns3="47c87b48-00f9-4807-8e2f-1d1fb7006203" targetNamespace="http://schemas.microsoft.com/office/2006/metadata/properties" ma:root="true" ma:fieldsID="e3df8c801ff1726e5db6ecfa3b11e437" ns2:_="" ns3:_="">
    <xsd:import namespace="af6e52de-401e-4434-adf6-ad33556a1f82"/>
    <xsd:import namespace="47c87b48-00f9-4807-8e2f-1d1fb7006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e52de-401e-4434-adf6-ad33556a1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7b48-00f9-4807-8e2f-1d1fb7006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3E169-17BF-42EA-844D-608C58948055}">
  <ds:schemaRefs>
    <ds:schemaRef ds:uri="http://schemas.microsoft.com/office/2006/documentManagement/types"/>
    <ds:schemaRef ds:uri="http://schemas.microsoft.com/office/infopath/2007/PartnerControls"/>
    <ds:schemaRef ds:uri="47c87b48-00f9-4807-8e2f-1d1fb700620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f6e52de-401e-4434-adf6-ad33556a1f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1FC4C-AE00-4F4D-AF40-ECAF7B7B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e52de-401e-4434-adf6-ad33556a1f82"/>
    <ds:schemaRef ds:uri="47c87b48-00f9-4807-8e2f-1d1fb7006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5A455-09A8-425C-A14D-5F22D2E5B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Vujnovic</dc:creator>
  <cp:keywords/>
  <dc:description/>
  <cp:lastModifiedBy>Rigueur, Shelly</cp:lastModifiedBy>
  <cp:revision>2</cp:revision>
  <dcterms:created xsi:type="dcterms:W3CDTF">2021-08-11T18:20:00Z</dcterms:created>
  <dcterms:modified xsi:type="dcterms:W3CDTF">2021-08-11T18:20:00Z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0x0101009CD50FCA3AF3E04681FB427365166B8A</vt:lpwstr>
  </property>
</Properties>
</file>